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AF0" w14:textId="5C464898" w:rsidR="008E18F2" w:rsidRPr="008E18F2" w:rsidRDefault="008E18F2" w:rsidP="008E18F2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>Порядок визначення витрат. Приклад розрахунку</w:t>
      </w:r>
    </w:p>
    <w:p w14:paraId="50430492" w14:textId="1268FB17" w:rsidR="0053728B" w:rsidRDefault="00770079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Мінімальний термін кредитування 63 дні (однак, позичальник має право на дострокове погашення кредиту в будь-який момент за умови сплати процентів за фактичний період користування кредитом, при цьому мінімальним строком користування є 1 календарний день. </w:t>
      </w:r>
      <w:r w:rsidR="0053728B">
        <w:rPr>
          <w:lang w:val="uk-UA"/>
        </w:rPr>
        <w:t>Максимальний термін кредитування не обмежений, у разі своєчасного подовження договору шляхом сплати відсотків за відповідний термін користування кредитом. Максимальна річна ставка при заставі золота 474,5%, що становить 1,3% в день.</w:t>
      </w:r>
    </w:p>
    <w:p w14:paraId="50B6621F" w14:textId="7A25ACF4" w:rsidR="00F12C76" w:rsidRPr="00770079" w:rsidRDefault="0053728B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Приклад розрахунку: при сумі кредиту 1000 грн. плата за користування кредитом – 1,3% на день, що</w:t>
      </w:r>
      <w:r w:rsidR="008E18F2">
        <w:rPr>
          <w:lang w:val="uk-UA"/>
        </w:rPr>
        <w:t xml:space="preserve"> складає 13 грн., за період 63 дні позичальнику необхідно буде сплатити 819,00 грн.</w:t>
      </w:r>
    </w:p>
    <w:sectPr w:rsidR="00F12C76" w:rsidRPr="007700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0C"/>
    <w:rsid w:val="00195080"/>
    <w:rsid w:val="0053728B"/>
    <w:rsid w:val="006C0B77"/>
    <w:rsid w:val="00770079"/>
    <w:rsid w:val="008242FF"/>
    <w:rsid w:val="00870751"/>
    <w:rsid w:val="008E18F2"/>
    <w:rsid w:val="00922C48"/>
    <w:rsid w:val="00B915B7"/>
    <w:rsid w:val="00DE2B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F2FD"/>
  <w15:chartTrackingRefBased/>
  <w15:docId w15:val="{28F5E872-995C-47CE-89BE-FEFF69A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2023-11-28T08:04:00Z</dcterms:created>
  <dcterms:modified xsi:type="dcterms:W3CDTF">2023-11-28T08:12:00Z</dcterms:modified>
</cp:coreProperties>
</file>